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FF2567">
      <w:pPr>
        <w:jc w:val="center"/>
        <w:rPr>
          <w:rFonts w:hint="eastAsia" w:ascii="宋体" w:hAnsi="宋体" w:eastAsia="宋体" w:cs="宋体"/>
          <w:color w:val="auto"/>
          <w:sz w:val="44"/>
          <w:szCs w:val="4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44"/>
          <w:szCs w:val="44"/>
          <w:lang w:val="en-US" w:eastAsia="zh-CN"/>
        </w:rPr>
        <w:t>仪器的使用</w:t>
      </w:r>
    </w:p>
    <w:p w14:paraId="1D13B4F5">
      <w:pPr>
        <w:jc w:val="center"/>
        <w:rPr>
          <w:rFonts w:hint="eastAsia" w:ascii="宋体" w:hAnsi="宋体" w:eastAsia="宋体" w:cs="宋体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8"/>
          <w:szCs w:val="28"/>
          <w:lang w:val="en-US" w:eastAsia="zh-CN"/>
        </w:rPr>
        <w:t>雪豹</w:t>
      </w:r>
    </w:p>
    <w:p w14:paraId="71B9C148">
      <w:pPr>
        <w:ind w:firstLine="420" w:firstLineChars="200"/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</w:p>
    <w:p w14:paraId="5421A3F4">
      <w:pPr>
        <w:ind w:firstLine="420" w:firstLineChars="200"/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</w:p>
    <w:p w14:paraId="7F9FFBE5">
      <w:pPr>
        <w:ind w:firstLine="420" w:firstLineChars="200"/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</w:p>
    <w:p w14:paraId="305BBF48">
      <w:pPr>
        <w:ind w:firstLine="420" w:firstLineChars="200"/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</w:p>
    <w:p w14:paraId="1DE4BE92">
      <w:pPr>
        <w:ind w:firstLine="420" w:firstLineChars="200"/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</w:p>
    <w:sdt>
      <w:sdtPr>
        <w:rPr>
          <w:rFonts w:ascii="宋体" w:hAnsi="宋体" w:eastAsia="宋体" w:cstheme="minorBidi"/>
          <w:color w:val="auto"/>
          <w:kern w:val="2"/>
          <w:sz w:val="21"/>
          <w:szCs w:val="21"/>
          <w:lang w:val="en-US" w:eastAsia="zh-CN" w:bidi="ar-SA"/>
        </w:rPr>
        <w:id w:val="147476122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宋体"/>
          <w:color w:val="auto"/>
          <w:kern w:val="2"/>
          <w:sz w:val="21"/>
          <w:szCs w:val="21"/>
          <w:lang w:val="en-US" w:eastAsia="zh-CN" w:bidi="ar-SA"/>
        </w:rPr>
      </w:sdtEndPr>
      <w:sdtContent>
        <w:p w14:paraId="5A38C9B5">
          <w:pPr>
            <w:spacing w:before="0" w:beforeLines="0" w:after="0" w:afterLines="0" w:line="240" w:lineRule="auto"/>
            <w:ind w:left="0" w:leftChars="0" w:right="0" w:rightChars="0" w:firstLine="420" w:firstLineChars="200"/>
            <w:jc w:val="center"/>
            <w:rPr>
              <w:color w:val="auto"/>
            </w:rPr>
          </w:pPr>
          <w:r>
            <w:rPr>
              <w:rFonts w:ascii="宋体" w:hAnsi="宋体" w:eastAsia="宋体"/>
              <w:color w:val="auto"/>
              <w:sz w:val="21"/>
            </w:rPr>
            <w:t>目录</w:t>
          </w:r>
        </w:p>
        <w:p w14:paraId="103E3AAE">
          <w:pPr>
            <w:pStyle w:val="5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 w:val="21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color w:val="auto"/>
              <w:sz w:val="21"/>
              <w:szCs w:val="21"/>
              <w:lang w:val="en-US" w:eastAsia="zh-CN"/>
            </w:rPr>
            <w:instrText xml:space="preserve">TOC \o "1-3" \h \u </w:instrText>
          </w:r>
          <w:r>
            <w:rPr>
              <w:rFonts w:hint="eastAsia" w:ascii="宋体" w:hAnsi="宋体" w:eastAsia="宋体" w:cs="宋体"/>
              <w:color w:val="auto"/>
              <w:sz w:val="21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_Toc23305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36"/>
              <w:lang w:val="en-US" w:eastAsia="zh-CN"/>
            </w:rPr>
            <w:t xml:space="preserve">一、 </w:t>
          </w:r>
          <w:r>
            <w:rPr>
              <w:rFonts w:hint="eastAsia" w:ascii="宋体" w:hAnsi="宋体" w:eastAsia="宋体" w:cs="宋体"/>
              <w:szCs w:val="36"/>
              <w:lang w:val="en-US" w:eastAsia="zh-CN"/>
            </w:rPr>
            <w:t>注意事项</w:t>
          </w:r>
          <w:r>
            <w:tab/>
          </w:r>
          <w:r>
            <w:fldChar w:fldCharType="begin"/>
          </w:r>
          <w:r>
            <w:instrText xml:space="preserve"> PAGEREF _Toc23305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4D0EE9A1">
          <w:pPr>
            <w:pStyle w:val="5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_Toc6783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36"/>
              <w:lang w:val="en-US" w:eastAsia="zh-CN"/>
            </w:rPr>
            <w:t>二、仪器</w:t>
          </w:r>
          <w:r>
            <w:tab/>
          </w:r>
          <w:r>
            <w:fldChar w:fldCharType="begin"/>
          </w:r>
          <w:r>
            <w:instrText xml:space="preserve"> PAGEREF _Toc6783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23CE38AF">
          <w:pPr>
            <w:pStyle w:val="6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_Toc1384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1. </w:t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万用表</w:t>
          </w:r>
          <w:r>
            <w:tab/>
          </w:r>
          <w:r>
            <w:fldChar w:fldCharType="begin"/>
          </w:r>
          <w:r>
            <w:instrText xml:space="preserve"> PAGEREF _Toc1384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2206B326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_Toc4157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（1）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仪器检查</w:t>
          </w:r>
          <w:r>
            <w:tab/>
          </w:r>
          <w:r>
            <w:fldChar w:fldCharType="begin"/>
          </w:r>
          <w:r>
            <w:instrText xml:space="preserve"> PAGEREF _Toc4157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6DE31025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_Toc30401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（2）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测电路通断</w:t>
          </w:r>
          <w:r>
            <w:tab/>
          </w:r>
          <w:r>
            <w:fldChar w:fldCharType="begin"/>
          </w:r>
          <w:r>
            <w:instrText xml:space="preserve"> PAGEREF _Toc30401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1303B4E0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_Toc12571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（3）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测电压</w:t>
          </w:r>
          <w:r>
            <w:tab/>
          </w:r>
          <w:r>
            <w:fldChar w:fldCharType="begin"/>
          </w:r>
          <w:r>
            <w:instrText xml:space="preserve"> PAGEREF _Toc12571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5299F54A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_Toc28560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（4）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测电阻</w:t>
          </w:r>
          <w:r>
            <w:tab/>
          </w:r>
          <w:r>
            <w:fldChar w:fldCharType="begin"/>
          </w:r>
          <w:r>
            <w:instrText xml:space="preserve"> PAGEREF _Toc28560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45FD86A4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_Toc1559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（5）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测电流</w:t>
          </w:r>
          <w:r>
            <w:tab/>
          </w:r>
          <w:r>
            <w:fldChar w:fldCharType="begin"/>
          </w:r>
          <w:r>
            <w:instrText xml:space="preserve"> PAGEREF _Toc1559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37DCFF0C">
          <w:pPr>
            <w:pStyle w:val="6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_Toc15748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2. </w:t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面包板</w:t>
          </w:r>
          <w:r>
            <w:tab/>
          </w:r>
          <w:r>
            <w:fldChar w:fldCharType="begin"/>
          </w:r>
          <w:r>
            <w:instrText xml:space="preserve"> PAGEREF _Toc15748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409B0300">
          <w:pPr>
            <w:pStyle w:val="6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_Toc5155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3. </w:t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直流可调电源</w:t>
          </w:r>
          <w:r>
            <w:tab/>
          </w:r>
          <w:r>
            <w:fldChar w:fldCharType="begin"/>
          </w:r>
          <w:r>
            <w:instrText xml:space="preserve"> PAGEREF _Toc5155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0E23EA33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_Toc4031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（1）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仪器检查</w:t>
          </w:r>
          <w:r>
            <w:tab/>
          </w:r>
          <w:r>
            <w:fldChar w:fldCharType="begin"/>
          </w:r>
          <w:r>
            <w:instrText xml:space="preserve"> PAGEREF _Toc4031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68FFCCD1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_Toc31730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（2）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输出电压电流</w:t>
          </w:r>
          <w:r>
            <w:tab/>
          </w:r>
          <w:r>
            <w:fldChar w:fldCharType="begin"/>
          </w:r>
          <w:r>
            <w:instrText xml:space="preserve"> PAGEREF _Toc31730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4BAFFD63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_Toc16887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（3）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双电源供电</w:t>
          </w:r>
          <w:r>
            <w:tab/>
          </w:r>
          <w:r>
            <w:fldChar w:fldCharType="begin"/>
          </w:r>
          <w:r>
            <w:instrText xml:space="preserve"> PAGEREF _Toc16887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30E6BD74">
          <w:pPr>
            <w:pStyle w:val="6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_Toc6398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4. </w:t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示波器</w:t>
          </w:r>
          <w:r>
            <w:tab/>
          </w:r>
          <w:r>
            <w:fldChar w:fldCharType="begin"/>
          </w:r>
          <w:r>
            <w:instrText xml:space="preserve"> PAGEREF _Toc6398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15F45898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_Toc32210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（1）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仪器检查</w:t>
          </w:r>
          <w:r>
            <w:tab/>
          </w:r>
          <w:r>
            <w:fldChar w:fldCharType="begin"/>
          </w:r>
          <w:r>
            <w:instrText xml:space="preserve"> PAGEREF _Toc32210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13DFC79C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_Toc8716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（2）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输入模式</w:t>
          </w:r>
          <w:r>
            <w:tab/>
          </w:r>
          <w:r>
            <w:fldChar w:fldCharType="begin"/>
          </w:r>
          <w:r>
            <w:instrText xml:space="preserve"> PAGEREF _Toc8716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0D84D40F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_Toc19442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（3）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测量电压随时间变化的关系</w:t>
          </w:r>
          <w:r>
            <w:tab/>
          </w:r>
          <w:r>
            <w:fldChar w:fldCharType="begin"/>
          </w:r>
          <w:r>
            <w:instrText xml:space="preserve"> PAGEREF _Toc19442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79BEDB6F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_Toc7793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（4） </w: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>双通道测量</w:t>
          </w:r>
          <w:r>
            <w:tab/>
          </w:r>
          <w:r>
            <w:fldChar w:fldCharType="begin"/>
          </w:r>
          <w:r>
            <w:instrText xml:space="preserve"> PAGEREF _Toc7793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72DB829F">
          <w:pPr>
            <w:pStyle w:val="6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_Toc14988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m:rPr/>
            <w:rPr>
              <w:rFonts w:hint="eastAsia" w:ascii="宋体" w:hAnsi="宋体" w:eastAsia="宋体" w:cs="宋体"/>
              <w:i w:val="0"/>
              <w:szCs w:val="28"/>
              <w:lang w:val="en-US" w:eastAsia="zh-CN"/>
            </w:rPr>
            <w:t xml:space="preserve">5. </w:t>
          </w:r>
          <w:r>
            <w:rPr>
              <w:rFonts w:hint="eastAsia" w:ascii="宋体" w:hAnsi="宋体" w:eastAsia="宋体" w:cs="宋体"/>
              <w:i w:val="0"/>
              <w:szCs w:val="28"/>
              <w:lang w:val="en-US" w:eastAsia="zh-CN"/>
            </w:rPr>
            <w:t>信号发生器</w:t>
          </w:r>
          <w:r>
            <w:tab/>
          </w:r>
          <w:r>
            <w:fldChar w:fldCharType="begin"/>
          </w:r>
          <w:r>
            <w:instrText xml:space="preserve"> PAGEREF _Toc14988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0F1A2A33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_Toc24296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m:rPr/>
            <w:rPr>
              <w:rFonts w:hint="eastAsia" w:ascii="宋体" w:hAnsi="宋体" w:eastAsia="宋体" w:cs="宋体"/>
              <w:i w:val="0"/>
              <w:szCs w:val="21"/>
              <w:lang w:val="en-US" w:eastAsia="zh-CN"/>
            </w:rPr>
            <w:t xml:space="preserve">（1） </w:t>
          </w:r>
          <w:r>
            <w:rPr>
              <w:rFonts w:hint="eastAsia" w:ascii="宋体" w:hAnsi="宋体" w:eastAsia="宋体" w:cs="宋体"/>
              <w:i w:val="0"/>
              <w:szCs w:val="21"/>
              <w:lang w:val="en-US" w:eastAsia="zh-CN"/>
            </w:rPr>
            <w:t>仪器检查</w:t>
          </w:r>
          <w:r>
            <w:tab/>
          </w:r>
          <w:r>
            <w:fldChar w:fldCharType="begin"/>
          </w:r>
          <w:r>
            <w:instrText xml:space="preserve"> PAGEREF _Toc24296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44F3A498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_Toc11642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m:rPr/>
            <w:rPr>
              <w:rFonts w:hint="eastAsia" w:ascii="宋体" w:hAnsi="宋体" w:eastAsia="宋体" w:cs="宋体"/>
              <w:i w:val="0"/>
              <w:szCs w:val="21"/>
              <w:lang w:val="en-US" w:eastAsia="zh-CN"/>
            </w:rPr>
            <w:t xml:space="preserve">（2） </w:t>
          </w:r>
          <w:r>
            <w:rPr>
              <w:rFonts w:hint="eastAsia" w:ascii="宋体" w:hAnsi="宋体" w:eastAsia="宋体" w:cs="宋体"/>
              <w:i w:val="0"/>
              <w:szCs w:val="21"/>
              <w:lang w:val="en-US" w:eastAsia="zh-CN"/>
            </w:rPr>
            <w:t>设定和输出信号</w:t>
          </w:r>
          <w:r>
            <w:tab/>
          </w:r>
          <w:r>
            <w:fldChar w:fldCharType="begin"/>
          </w:r>
          <w:r>
            <w:instrText xml:space="preserve"> PAGEREF _Toc11642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6B36CD20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_Toc24000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m:rPr/>
            <w:rPr>
              <w:rFonts w:hint="eastAsia" w:ascii="宋体" w:hAnsi="宋体" w:eastAsia="宋体" w:cs="宋体"/>
              <w:i w:val="0"/>
              <w:szCs w:val="21"/>
              <w:lang w:val="en-US" w:eastAsia="zh-CN"/>
            </w:rPr>
            <w:t xml:space="preserve">（3） </w:t>
          </w:r>
          <w:r>
            <w:rPr>
              <w:rFonts w:hint="eastAsia" w:ascii="宋体" w:hAnsi="宋体" w:eastAsia="宋体" w:cs="宋体"/>
              <w:i w:val="0"/>
              <w:szCs w:val="21"/>
              <w:lang w:val="en-US" w:eastAsia="zh-CN"/>
            </w:rPr>
            <w:t>改变输出阻抗</w:t>
          </w:r>
          <w:r>
            <w:tab/>
          </w:r>
          <w:r>
            <w:fldChar w:fldCharType="begin"/>
          </w:r>
          <w:r>
            <w:instrText xml:space="preserve"> PAGEREF _Toc24000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4910AF09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_Toc19502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i w:val="0"/>
              <w:szCs w:val="21"/>
              <w:lang w:val="en-US" w:eastAsia="zh-CN"/>
            </w:rPr>
            <w:t xml:space="preserve">（4） </w:t>
          </w:r>
          <w:r>
            <w:rPr>
              <w:rFonts w:hint="eastAsia" w:ascii="宋体" w:hAnsi="宋体" w:eastAsia="宋体" w:cs="宋体"/>
              <w:i w:val="0"/>
              <w:szCs w:val="21"/>
              <w:lang w:val="en-US" w:eastAsia="zh-CN"/>
            </w:rPr>
            <w:t>扫频</w:t>
          </w:r>
          <w:r>
            <w:tab/>
          </w:r>
          <w:r>
            <w:fldChar w:fldCharType="begin"/>
          </w:r>
          <w:r>
            <w:instrText xml:space="preserve"> PAGEREF _Toc19502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1FBC763A">
          <w:pPr>
            <w:pStyle w:val="2"/>
            <w:tabs>
              <w:tab w:val="right" w:leader="dot" w:pos="9746"/>
            </w:tabs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begin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instrText xml:space="preserve"> HYPERLINK \l _Toc18839 </w:instrText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fldChar w:fldCharType="separate"/>
          </w:r>
          <w:r>
            <m:rPr/>
            <w:rPr>
              <w:rFonts w:hint="eastAsia" w:ascii="宋体" w:hAnsi="宋体" w:eastAsia="宋体" w:cs="宋体"/>
              <w:i w:val="0"/>
              <w:szCs w:val="21"/>
              <w:lang w:val="en-US" w:eastAsia="zh-CN"/>
            </w:rPr>
            <w:t xml:space="preserve">（5） </w:t>
          </w:r>
          <w:r>
            <w:rPr>
              <w:rFonts w:hint="eastAsia" w:ascii="宋体" w:hAnsi="宋体" w:eastAsia="宋体" w:cs="宋体"/>
              <w:i w:val="0"/>
              <w:szCs w:val="21"/>
              <w:lang w:val="en-US" w:eastAsia="zh-CN"/>
            </w:rPr>
            <w:t>调制</w:t>
          </w:r>
          <w:r>
            <w:tab/>
          </w:r>
          <w:r>
            <w:fldChar w:fldCharType="begin"/>
          </w:r>
          <w:r>
            <w:instrText xml:space="preserve"> PAGEREF _Toc18839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  <w:p w14:paraId="02D983FF">
          <w:pPr>
            <w:ind w:firstLine="420" w:firstLineChars="200"/>
            <w:jc w:val="center"/>
            <w:rPr>
              <w:rFonts w:hint="eastAsia" w:ascii="宋体" w:hAnsi="宋体" w:eastAsia="宋体" w:cs="宋体"/>
              <w:color w:val="auto"/>
              <w:kern w:val="2"/>
              <w:sz w:val="21"/>
              <w:szCs w:val="21"/>
              <w:lang w:val="en-US" w:eastAsia="zh-CN" w:bidi="ar-SA"/>
            </w:rPr>
          </w:pPr>
          <w:r>
            <w:rPr>
              <w:rFonts w:hint="eastAsia" w:ascii="宋体" w:hAnsi="宋体" w:eastAsia="宋体" w:cs="宋体"/>
              <w:color w:val="auto"/>
              <w:szCs w:val="21"/>
              <w:lang w:val="en-US" w:eastAsia="zh-CN"/>
            </w:rPr>
            <w:fldChar w:fldCharType="end"/>
          </w:r>
        </w:p>
      </w:sdtContent>
    </w:sdt>
    <w:p w14:paraId="53759FEC">
      <w:pPr>
        <w:ind w:firstLine="420" w:firstLineChars="200"/>
        <w:rPr>
          <w:rFonts w:hint="eastAsia" w:ascii="宋体" w:hAnsi="宋体" w:eastAsia="宋体" w:cs="宋体"/>
          <w:color w:val="auto"/>
          <w:kern w:val="2"/>
          <w:sz w:val="21"/>
          <w:szCs w:val="21"/>
          <w:lang w:val="en-US" w:eastAsia="zh-CN" w:bidi="ar-SA"/>
        </w:rPr>
      </w:pPr>
      <w:r>
        <w:rPr>
          <w:rFonts w:hint="eastAsia" w:ascii="宋体" w:hAnsi="宋体" w:eastAsia="宋体" w:cs="宋体"/>
          <w:color w:val="auto"/>
          <w:kern w:val="2"/>
          <w:sz w:val="21"/>
          <w:szCs w:val="21"/>
          <w:lang w:val="en-US" w:eastAsia="zh-CN" w:bidi="ar-SA"/>
        </w:rPr>
        <w:br w:type="page"/>
      </w:r>
    </w:p>
    <w:p w14:paraId="2292D7E4">
      <w:pPr>
        <w:numPr>
          <w:ilvl w:val="0"/>
          <w:numId w:val="1"/>
        </w:numPr>
        <w:ind w:firstLine="720" w:firstLineChars="200"/>
        <w:outlineLvl w:val="0"/>
        <w:rPr>
          <w:rFonts w:hint="eastAsia" w:ascii="宋体" w:hAnsi="宋体" w:eastAsia="宋体" w:cs="宋体"/>
          <w:color w:val="auto"/>
          <w:sz w:val="36"/>
          <w:szCs w:val="36"/>
          <w:lang w:val="en-US" w:eastAsia="zh-CN"/>
        </w:rPr>
      </w:pPr>
      <w:bookmarkStart w:id="0" w:name="_Toc23305"/>
      <w:r>
        <w:rPr>
          <w:rFonts w:hint="eastAsia" w:ascii="宋体" w:hAnsi="宋体" w:eastAsia="宋体" w:cs="宋体"/>
          <w:color w:val="auto"/>
          <w:sz w:val="36"/>
          <w:szCs w:val="36"/>
          <w:lang w:val="en-US" w:eastAsia="zh-CN"/>
        </w:rPr>
        <w:t>注意事项</w:t>
      </w:r>
      <w:bookmarkEnd w:id="0"/>
    </w:p>
    <w:p w14:paraId="5DC6CF0D">
      <w:pPr>
        <w:numPr>
          <w:ilvl w:val="0"/>
          <w:numId w:val="2"/>
        </w:numPr>
        <w:ind w:firstLine="420" w:firstLineChars="200"/>
        <w:outlineLvl w:val="9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1" w:name="_Toc7086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注意安全</w:t>
      </w:r>
      <w:bookmarkEnd w:id="1"/>
    </w:p>
    <w:p w14:paraId="37C2CB6A">
      <w:pPr>
        <w:numPr>
          <w:ilvl w:val="0"/>
          <w:numId w:val="2"/>
        </w:numPr>
        <w:ind w:left="0" w:leftChars="0" w:firstLine="420" w:firstLineChars="200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要爱护仪器</w:t>
      </w:r>
    </w:p>
    <w:p w14:paraId="5FD1526E">
      <w:pPr>
        <w:numPr>
          <w:ilvl w:val="0"/>
          <w:numId w:val="2"/>
        </w:numPr>
        <w:ind w:left="0" w:leftChars="0" w:firstLine="420" w:firstLineChars="200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仪器使用之前要检查</w:t>
      </w:r>
    </w:p>
    <w:p w14:paraId="1E8813CF">
      <w:pPr>
        <w:numPr>
          <w:ilvl w:val="0"/>
          <w:numId w:val="2"/>
        </w:numPr>
        <w:ind w:left="0" w:leftChars="0" w:firstLine="420" w:firstLineChars="200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使用完仪器要关闭电源</w:t>
      </w:r>
    </w:p>
    <w:p w14:paraId="1775A46D">
      <w:pPr>
        <w:numPr>
          <w:ilvl w:val="0"/>
          <w:numId w:val="2"/>
        </w:numPr>
        <w:ind w:left="0" w:leftChars="0" w:firstLine="420" w:firstLineChars="200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很多不知道怎么解决的问题重启就好了</w:t>
      </w:r>
    </w:p>
    <w:p w14:paraId="3C52BFF4">
      <w:pPr>
        <w:numPr>
          <w:ilvl w:val="0"/>
          <w:numId w:val="0"/>
        </w:numPr>
        <w:ind w:firstLine="720" w:firstLineChars="200"/>
        <w:outlineLvl w:val="0"/>
        <w:rPr>
          <w:rFonts w:hint="eastAsia" w:ascii="宋体" w:hAnsi="宋体" w:eastAsia="宋体" w:cs="宋体"/>
          <w:color w:val="auto"/>
          <w:sz w:val="36"/>
          <w:szCs w:val="36"/>
          <w:lang w:val="en-US" w:eastAsia="zh-CN"/>
        </w:rPr>
      </w:pPr>
      <w:bookmarkStart w:id="2" w:name="_Toc6783"/>
      <w:r>
        <w:rPr>
          <w:rFonts w:hint="eastAsia" w:ascii="宋体" w:hAnsi="宋体" w:eastAsia="宋体" w:cs="宋体"/>
          <w:color w:val="auto"/>
          <w:sz w:val="36"/>
          <w:szCs w:val="36"/>
          <w:lang w:val="en-US" w:eastAsia="zh-CN"/>
        </w:rPr>
        <w:t>二、仪器</w:t>
      </w:r>
      <w:bookmarkEnd w:id="2"/>
    </w:p>
    <w:p w14:paraId="27C5A04D">
      <w:pPr>
        <w:numPr>
          <w:ilvl w:val="0"/>
          <w:numId w:val="3"/>
        </w:numPr>
        <w:ind w:firstLine="560" w:firstLineChars="200"/>
        <w:outlineLvl w:val="1"/>
        <w:rPr>
          <w:rFonts w:hint="eastAsia" w:ascii="宋体" w:hAnsi="宋体" w:eastAsia="宋体" w:cs="宋体"/>
          <w:color w:val="auto"/>
          <w:sz w:val="28"/>
          <w:szCs w:val="28"/>
          <w:lang w:val="en-US" w:eastAsia="zh-CN"/>
        </w:rPr>
      </w:pPr>
      <w:bookmarkStart w:id="3" w:name="_Toc10963"/>
      <w:bookmarkStart w:id="4" w:name="_Toc1384"/>
      <w:r>
        <w:rPr>
          <w:rFonts w:hint="eastAsia" w:ascii="宋体" w:hAnsi="宋体" w:eastAsia="宋体" w:cs="宋体"/>
          <w:color w:val="auto"/>
          <w:sz w:val="28"/>
          <w:szCs w:val="28"/>
          <w:lang w:val="en-US" w:eastAsia="zh-CN"/>
        </w:rPr>
        <w:t>万用表</w:t>
      </w:r>
      <w:bookmarkEnd w:id="3"/>
      <w:bookmarkEnd w:id="4"/>
    </w:p>
    <w:p w14:paraId="380E0EA9">
      <w:pPr>
        <w:numPr>
          <w:ilvl w:val="0"/>
          <w:numId w:val="0"/>
        </w:numPr>
        <w:ind w:firstLine="420" w:firstLineChars="200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这个东西人民币30元左右，推荐买一个。可以方便测量电压、电流、电阻和电路通断等，读数也比高中试卷上那种指针式的方便的多。不同万用表的使用有一些差异，具体要看万用表配套的说明书。</w:t>
      </w:r>
    </w:p>
    <w:p w14:paraId="59CD570D">
      <w:pPr>
        <w:numPr>
          <w:ilvl w:val="0"/>
          <w:numId w:val="4"/>
        </w:numPr>
        <w:ind w:firstLine="420" w:firstLineChars="200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5" w:name="_Toc5262"/>
      <w:bookmarkStart w:id="6" w:name="_Toc4157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仪器检查</w:t>
      </w:r>
      <w:bookmarkEnd w:id="5"/>
      <w:bookmarkEnd w:id="6"/>
    </w:p>
    <w:p w14:paraId="3D009BFB">
      <w:pPr>
        <w:numPr>
          <w:ilvl w:val="0"/>
          <w:numId w:val="0"/>
        </w:numPr>
        <w:ind w:firstLine="420" w:firstLineChars="200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万用表调节至电路通断档，红黑表笔表针一直触碰，如果蜂鸣器响声连续，则万用表工作正常。若蜂鸣器响声时断时续，则说明电池电量不足或者表笔与万用表的连接不好。</w:t>
      </w:r>
    </w:p>
    <w:p w14:paraId="6AFCCEB2">
      <w:pPr>
        <w:numPr>
          <w:ilvl w:val="0"/>
          <w:numId w:val="4"/>
        </w:numPr>
        <w:ind w:left="0" w:leftChars="0" w:firstLine="420" w:firstLineChars="200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7" w:name="_Toc32205"/>
      <w:bookmarkStart w:id="8" w:name="_Toc30401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测电路通断</w:t>
      </w:r>
      <w:bookmarkEnd w:id="7"/>
      <w:bookmarkEnd w:id="8"/>
    </w:p>
    <w:p w14:paraId="3E9A0BEE">
      <w:pPr>
        <w:numPr>
          <w:ilvl w:val="0"/>
          <w:numId w:val="0"/>
        </w:numPr>
        <w:ind w:firstLine="420" w:firstLineChars="200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如图1所示，红表笔接到标有蜂鸣器的插座，黑表笔接到COM插座，把转盘指针转到喇叭那一档。这个档位上红黑表笔短接时万用表内的蜂鸣器会响，反之不响，可以用此功能检查电路的通断。</w:t>
      </w:r>
    </w:p>
    <w:p w14:paraId="22C55137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4828540" cy="4639310"/>
            <wp:effectExtent l="0" t="0" r="0" b="0"/>
            <wp:docPr id="3" name="图片 3" descr="img_v3_02h0_fbb1135e-62de-4d44-bf69-45b147e620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v3_02h0_fbb1135e-62de-4d44-bf69-45b147e6200g"/>
                    <pic:cNvPicPr>
                      <a:picLocks noChangeAspect="1"/>
                    </pic:cNvPicPr>
                  </pic:nvPicPr>
                  <pic:blipFill>
                    <a:blip r:embed="rId5"/>
                    <a:srcRect l="11651" r="10296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EBBB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图1：万用表电路通断档</w:t>
      </w:r>
    </w:p>
    <w:p w14:paraId="3B6B4192">
      <w:pPr>
        <w:numPr>
          <w:ilvl w:val="0"/>
          <w:numId w:val="4"/>
        </w:numPr>
        <w:ind w:left="0" w:leftChars="0" w:firstLine="420" w:firstLineChars="200"/>
        <w:jc w:val="both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9" w:name="_Toc19180"/>
      <w:bookmarkStart w:id="10" w:name="_Toc12571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测电压</w:t>
      </w:r>
      <w:bookmarkEnd w:id="9"/>
      <w:bookmarkEnd w:id="10"/>
    </w:p>
    <w:p w14:paraId="33652983">
      <w:pPr>
        <w:numPr>
          <w:ilvl w:val="0"/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如图2所示，红表笔接到标有V的插座，黑表笔接到COM插座，转盘指针转到电压部分对应量程。测量时红黑表针并联接入电路，显示的电压为红表针处电压减黑表针处电压。现在的大部分万用表都支持正反接，在图二中如果把红黑夹子互换，万用表上会显示-05.00V。</w:t>
      </w:r>
    </w:p>
    <w:p w14:paraId="47ED7638">
      <w:pPr>
        <w:numPr>
          <w:ilvl w:val="0"/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如果屏幕上显示0，可能是量程选小了，请切换到大量程。</w:t>
      </w:r>
    </w:p>
    <w:p w14:paraId="3D0414E2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4639310"/>
            <wp:effectExtent l="0" t="0" r="5080" b="8890"/>
            <wp:docPr id="4" name="图片 4" descr="img_v3_02h0_841a3320-fe89-4a10-b0ee-91b77e53dc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v3_02h0_841a3320-fe89-4a10-b0ee-91b77e53dc0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D70C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图2：万用表电压档测电压</w:t>
      </w:r>
    </w:p>
    <w:p w14:paraId="0BDAE0E4">
      <w:pPr>
        <w:numPr>
          <w:ilvl w:val="0"/>
          <w:numId w:val="4"/>
        </w:numPr>
        <w:ind w:left="0" w:leftChars="0" w:firstLine="420" w:firstLineChars="200"/>
        <w:jc w:val="both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11" w:name="_Toc5226"/>
      <w:bookmarkStart w:id="12" w:name="_Toc28560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测电阻</w:t>
      </w:r>
      <w:bookmarkEnd w:id="11"/>
      <w:bookmarkEnd w:id="12"/>
    </w:p>
    <w:p w14:paraId="1F695B82">
      <w:pPr>
        <w:numPr>
          <w:ilvl w:val="0"/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红表笔接到标有Ω的插座，黑表笔接到COM插座，转盘指针转到电阻部分对应量程。红黑表笔放在电阻两端，直接在屏幕上读数即可。注意要先给被测电路断电再测量电阻。</w:t>
      </w:r>
    </w:p>
    <w:p w14:paraId="0EA506EB">
      <w:pPr>
        <w:numPr>
          <w:ilvl w:val="0"/>
          <w:numId w:val="4"/>
        </w:numPr>
        <w:ind w:left="0" w:leftChars="0" w:firstLine="420" w:firstLineChars="200"/>
        <w:jc w:val="both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13" w:name="_Toc782"/>
      <w:bookmarkStart w:id="14" w:name="_Toc1559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测电流</w:t>
      </w:r>
      <w:bookmarkEnd w:id="13"/>
      <w:bookmarkEnd w:id="14"/>
    </w:p>
    <w:p w14:paraId="35770A9D">
      <w:pPr>
        <w:numPr>
          <w:ilvl w:val="0"/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如图3所示，红表笔接到标有A的插座，注意左右两个插座的量程不一样，黑表笔接到COM插座，转盘指针转到电流部分对应量程。测量时红黑表针串联接入电路，显示的电流为通过红黑表笔的电流。</w:t>
      </w:r>
    </w:p>
    <w:p w14:paraId="5CA79450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4639310"/>
            <wp:effectExtent l="0" t="0" r="5080" b="8890"/>
            <wp:docPr id="5" name="图片 5" descr="img_v3_02h0_22449947-c022-4fde-b023-de4f87f53a1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v3_02h0_22449947-c022-4fde-b023-de4f87f53a1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5A0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图3：万用表电流档测电流</w:t>
      </w:r>
    </w:p>
    <w:p w14:paraId="7F43939B">
      <w:pPr>
        <w:numPr>
          <w:ilvl w:val="0"/>
          <w:numId w:val="3"/>
        </w:numPr>
        <w:ind w:left="0" w:leftChars="0" w:firstLine="560" w:firstLineChars="200"/>
        <w:jc w:val="both"/>
        <w:outlineLvl w:val="1"/>
        <w:rPr>
          <w:rFonts w:hint="eastAsia" w:ascii="宋体" w:hAnsi="宋体" w:eastAsia="宋体" w:cs="宋体"/>
          <w:color w:val="auto"/>
          <w:sz w:val="28"/>
          <w:szCs w:val="28"/>
          <w:lang w:val="en-US" w:eastAsia="zh-CN"/>
        </w:rPr>
      </w:pPr>
      <w:bookmarkStart w:id="15" w:name="_Toc15748"/>
      <w:bookmarkStart w:id="16" w:name="_Toc31932"/>
      <w:r>
        <w:rPr>
          <w:rFonts w:hint="eastAsia" w:ascii="宋体" w:hAnsi="宋体" w:eastAsia="宋体" w:cs="宋体"/>
          <w:color w:val="auto"/>
          <w:sz w:val="28"/>
          <w:szCs w:val="28"/>
          <w:lang w:val="en-US" w:eastAsia="zh-CN"/>
        </w:rPr>
        <w:t>面包板</w:t>
      </w:r>
      <w:bookmarkEnd w:id="15"/>
    </w:p>
    <w:p w14:paraId="70C00CE5">
      <w:pPr>
        <w:numPr>
          <w:ilvl w:val="0"/>
          <w:numId w:val="0"/>
        </w:numPr>
        <w:ind w:leftChars="0" w:firstLine="420" w:firstLineChars="200"/>
        <w:jc w:val="both"/>
        <w:outlineLvl w:val="9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面包板是一种不用焊接快速搭建电路的装备，更详细的教程见</w:t>
      </w:r>
      <w:r>
        <w:rPr>
          <w:rFonts w:hint="eastAsia" w:ascii="宋体" w:hAnsi="宋体" w:eastAsia="宋体" w:cs="宋体"/>
          <w:color w:val="auto"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color w:val="auto"/>
          <w:sz w:val="21"/>
          <w:szCs w:val="21"/>
        </w:rPr>
        <w:instrText xml:space="preserve"> HYPERLINK "http://www.taichi-maker.com/homepage/reference-index/circuit-reference-index/breadboard/" </w:instrText>
      </w:r>
      <w:r>
        <w:rPr>
          <w:rFonts w:hint="eastAsia" w:ascii="宋体" w:hAnsi="宋体" w:eastAsia="宋体" w:cs="宋体"/>
          <w:color w:val="auto"/>
          <w:sz w:val="21"/>
          <w:szCs w:val="21"/>
        </w:rPr>
        <w:fldChar w:fldCharType="separate"/>
      </w:r>
      <w:r>
        <w:rPr>
          <w:rStyle w:val="9"/>
          <w:rFonts w:hint="eastAsia" w:ascii="宋体" w:hAnsi="宋体" w:eastAsia="宋体" w:cs="宋体"/>
          <w:color w:val="auto"/>
          <w:sz w:val="21"/>
          <w:szCs w:val="21"/>
        </w:rPr>
        <w:t>面包板的使用 – 太极创客</w:t>
      </w:r>
      <w:r>
        <w:rPr>
          <w:rFonts w:hint="eastAsia" w:ascii="宋体" w:hAnsi="宋体" w:eastAsia="宋体" w:cs="宋体"/>
          <w:color w:val="auto"/>
          <w:sz w:val="21"/>
          <w:szCs w:val="21"/>
        </w:rPr>
        <w:fldChar w:fldCharType="end"/>
      </w:r>
      <w:r>
        <w:rPr>
          <w:rFonts w:hint="eastAsia" w:ascii="宋体" w:hAnsi="宋体" w:eastAsia="宋体" w:cs="宋体"/>
          <w:color w:val="auto"/>
          <w:sz w:val="21"/>
          <w:szCs w:val="21"/>
          <w:lang w:eastAsia="zh-CN"/>
        </w:rPr>
        <w:t>。</w:t>
      </w: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不推荐使用面包板搭建大规模电路，因为飞线不稳定,电路不容易保存，掉线后错误难以排查。</w:t>
      </w:r>
    </w:p>
    <w:p w14:paraId="04E2A6A1">
      <w:pPr>
        <w:numPr>
          <w:ilvl w:val="0"/>
          <w:numId w:val="0"/>
        </w:numPr>
        <w:jc w:val="center"/>
        <w:outlineLvl w:val="9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drawing>
          <wp:inline distT="0" distB="0" distL="114300" distR="114300">
            <wp:extent cx="6116955" cy="3081655"/>
            <wp:effectExtent l="0" t="0" r="0" b="0"/>
            <wp:docPr id="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rcRect t="1067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61D1CD">
      <w:pPr>
        <w:numPr>
          <w:numId w:val="0"/>
        </w:numPr>
        <w:jc w:val="center"/>
        <w:outlineLvl w:val="9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图4：面包板的导通关系</w:t>
      </w:r>
    </w:p>
    <w:p w14:paraId="2680DD2C">
      <w:pPr>
        <w:numPr>
          <w:ilvl w:val="0"/>
          <w:numId w:val="3"/>
        </w:numPr>
        <w:ind w:left="0" w:leftChars="0" w:firstLine="560" w:firstLineChars="200"/>
        <w:jc w:val="both"/>
        <w:outlineLvl w:val="1"/>
        <w:rPr>
          <w:rFonts w:hint="eastAsia" w:ascii="宋体" w:hAnsi="宋体" w:eastAsia="宋体" w:cs="宋体"/>
          <w:color w:val="auto"/>
          <w:sz w:val="28"/>
          <w:szCs w:val="28"/>
          <w:lang w:val="en-US" w:eastAsia="zh-CN"/>
        </w:rPr>
      </w:pPr>
      <w:bookmarkStart w:id="17" w:name="_Toc5155"/>
      <w:r>
        <w:rPr>
          <w:rFonts w:hint="eastAsia" w:ascii="宋体" w:hAnsi="宋体" w:eastAsia="宋体" w:cs="宋体"/>
          <w:color w:val="auto"/>
          <w:sz w:val="28"/>
          <w:szCs w:val="28"/>
          <w:lang w:val="en-US" w:eastAsia="zh-CN"/>
        </w:rPr>
        <w:t>直流可调电源</w:t>
      </w:r>
      <w:bookmarkEnd w:id="16"/>
      <w:bookmarkEnd w:id="17"/>
    </w:p>
    <w:p w14:paraId="409B16B4">
      <w:pPr>
        <w:numPr>
          <w:ilvl w:val="0"/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直流可调电源有很多种类，有些甚至支持触屏，操作很方便。基础实验大楼A426里有一些落后的旋钮调节电源，那种电源使用不方便，输出也不稳定，不建议使用。本教程介绍的普源DP832直流可调电源如下图所示。</w:t>
      </w:r>
    </w:p>
    <w:p w14:paraId="3A290433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4349115"/>
            <wp:effectExtent l="0" t="0" r="0" b="0"/>
            <wp:docPr id="6" name="图片 6" descr="img_v3_02h0_3a08c84a-55ed-4b8a-b619-406aba0821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v3_02h0_3a08c84a-55ed-4b8a-b619-406aba08212g"/>
                    <pic:cNvPicPr>
                      <a:picLocks noChangeAspect="1"/>
                    </pic:cNvPicPr>
                  </pic:nvPicPr>
                  <pic:blipFill>
                    <a:blip r:embed="rId9"/>
                    <a:srcRect t="6255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5E9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图5：普源DP832直流可调电源</w:t>
      </w:r>
    </w:p>
    <w:p w14:paraId="686B39B0">
      <w:pPr>
        <w:numPr>
          <w:ilvl w:val="0"/>
          <w:numId w:val="5"/>
        </w:numPr>
        <w:ind w:firstLine="420" w:firstLineChars="200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18" w:name="_Toc2582"/>
      <w:bookmarkStart w:id="19" w:name="_Toc4031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仪器检查</w:t>
      </w:r>
      <w:bookmarkEnd w:id="18"/>
      <w:bookmarkEnd w:id="19"/>
    </w:p>
    <w:p w14:paraId="4329B69E">
      <w:pPr>
        <w:numPr>
          <w:ilvl w:val="0"/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拿一个万用表设置到电压档，测量电源输出的电压是否正确且稳定。</w:t>
      </w:r>
    </w:p>
    <w:p w14:paraId="7187B2D7">
      <w:pPr>
        <w:numPr>
          <w:ilvl w:val="0"/>
          <w:numId w:val="5"/>
        </w:numPr>
        <w:ind w:left="0" w:leftChars="0" w:firstLine="420" w:firstLineChars="200"/>
        <w:jc w:val="both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20" w:name="_Toc20809"/>
      <w:bookmarkStart w:id="21" w:name="_Toc31730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输出电压电流</w:t>
      </w:r>
      <w:bookmarkEnd w:id="20"/>
      <w:bookmarkEnd w:id="21"/>
    </w:p>
    <w:p w14:paraId="26DF9F91">
      <w:pPr>
        <w:numPr>
          <w:ilvl w:val="0"/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首先设置好电压电流的值，按下屏幕上电压下面的按键，再在右边的转盘或数字按键上设定好大小，按OK确认，按下屏幕上电流下面的按键，设置好电流值后确认。红接口为正，黑接口确认电源和电路连接正确后，再按下对应通道的ON/OFF开启对用通道的输出</w:t>
      </w:r>
    </w:p>
    <w:p w14:paraId="302E194D">
      <w:pPr>
        <w:numPr>
          <w:ilvl w:val="0"/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实际上的输出会显示在上面的屏幕上，并且会受到设置的电流电压最大那一项的限制。比如设置的是5V，0.1A，当电源只连接一个100欧姆的电阻时，实际输出为5V，0.05A，因为电压达到了设置上限。当电源只连接一个10欧姆的电阻时，实际输出为1V，0.1A，因为电流达到了设置上限。</w:t>
      </w:r>
    </w:p>
    <w:p w14:paraId="51B1C8C7">
      <w:pPr>
        <w:numPr>
          <w:ilvl w:val="0"/>
          <w:numId w:val="5"/>
        </w:numPr>
        <w:ind w:left="0" w:leftChars="0" w:firstLine="420" w:firstLineChars="200"/>
        <w:jc w:val="both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22" w:name="_Toc21148"/>
      <w:bookmarkStart w:id="23" w:name="_Toc16887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双电源供电</w:t>
      </w:r>
      <w:bookmarkEnd w:id="22"/>
      <w:bookmarkEnd w:id="23"/>
    </w:p>
    <w:p w14:paraId="58A788AC">
      <w:pPr>
        <w:numPr>
          <w:ilvl w:val="0"/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有些时候需要同时供正电压、0V（接地）、负电压，有双电源模式的电源可以打开双电源模式，开启输出后通道1的红接口输出正电压，通道1的黑接口或通道2的红接口为0V（接地），通道2的黑接口为负电压。如果电源没有双电源模式，需要手动把通道1的黑接口和通道2的红接口相连，开启通道一和通道二的输出后，通道1的红接口输出正电压，通道1的黑接口和通道2的红接口为0V（接地），通道2的黑接口为负电压。双电源的概念比较难理解，可以看图6和图7</w:t>
      </w:r>
    </w:p>
    <w:p w14:paraId="469DF4CB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drawing>
          <wp:inline distT="0" distB="0" distL="114300" distR="114300">
            <wp:extent cx="4796155" cy="2209800"/>
            <wp:effectExtent l="0" t="0" r="4445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rcRect l="24317" t="32282" r="33203" b="31307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AE3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图6：一般情况下两个电源独立工作</w:t>
      </w:r>
    </w:p>
    <w:p w14:paraId="43F199FD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drawing>
          <wp:inline distT="0" distB="0" distL="114300" distR="114300">
            <wp:extent cx="4192270" cy="3348355"/>
            <wp:effectExtent l="0" t="0" r="17780" b="444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 l="28601" t="12997" r="29084" b="24121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4D6E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图7：开启双电源模式相当于把两个电源串联</w:t>
      </w:r>
    </w:p>
    <w:p w14:paraId="1CD150BF">
      <w:pPr>
        <w:numPr>
          <w:ilvl w:val="0"/>
          <w:numId w:val="3"/>
        </w:numPr>
        <w:ind w:left="0" w:leftChars="0" w:firstLine="560" w:firstLineChars="200"/>
        <w:jc w:val="both"/>
        <w:outlineLvl w:val="1"/>
        <w:rPr>
          <w:rFonts w:hint="eastAsia" w:ascii="宋体" w:hAnsi="宋体" w:eastAsia="宋体" w:cs="宋体"/>
          <w:color w:val="auto"/>
          <w:sz w:val="28"/>
          <w:szCs w:val="28"/>
          <w:lang w:val="en-US" w:eastAsia="zh-CN"/>
        </w:rPr>
      </w:pPr>
      <w:bookmarkStart w:id="24" w:name="_Toc7120"/>
      <w:bookmarkStart w:id="25" w:name="_Toc6398"/>
      <w:r>
        <w:rPr>
          <w:rFonts w:hint="eastAsia" w:ascii="宋体" w:hAnsi="宋体" w:eastAsia="宋体" w:cs="宋体"/>
          <w:color w:val="auto"/>
          <w:sz w:val="28"/>
          <w:szCs w:val="28"/>
          <w:lang w:val="en-US" w:eastAsia="zh-CN"/>
        </w:rPr>
        <w:t>示波器</w:t>
      </w:r>
      <w:bookmarkEnd w:id="24"/>
      <w:bookmarkEnd w:id="25"/>
    </w:p>
    <w:p w14:paraId="71C0FE1B">
      <w:pPr>
        <w:numPr>
          <w:ilvl w:val="0"/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示波器是显示电压随时间变化的图像的仪器，横轴是时间，纵轴是电压。示波器的两个重要指标是带宽和采样率，这两个决定了示波器能采集多高频率的信号，越大越好（越大也越贵），另一个指标是通道数，常见的有2通道示波器，可以接2个探头同时采集2个信号，还有4通道示波器，可以同时采集4个信号。</w:t>
      </w:r>
    </w:p>
    <w:p w14:paraId="3F9A6B52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99505" cy="3072765"/>
            <wp:effectExtent l="0" t="0" r="10795" b="13335"/>
            <wp:docPr id="13" name="图片 13" descr="img_v3_02h0_a9b6add2-4502-4388-8a5a-978d826d22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v3_02h0_a9b6add2-4502-4388-8a5a-978d826d223g"/>
                    <pic:cNvPicPr>
                      <a:picLocks noChangeAspect="1"/>
                    </pic:cNvPicPr>
                  </pic:nvPicPr>
                  <pic:blipFill>
                    <a:blip r:embed="rId12"/>
                    <a:srcRect t="9445" b="2447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D62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图8：示波器外观，图中是一台普源DS2202A示波器在采集自带的方波信号</w:t>
      </w:r>
    </w:p>
    <w:p w14:paraId="6D77F2A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2360" cy="8242935"/>
            <wp:effectExtent l="0" t="0" r="8890" b="5715"/>
            <wp:docPr id="14" name="图片 14" descr="img_v3_02h0_93eeded2-40d7-4544-aea9-a2452cde5c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v3_02h0_93eeded2-40d7-4544-aea9-a2452cde5cd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82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B3C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图9：普源DS2202A示波器的控制面板</w:t>
      </w:r>
    </w:p>
    <w:p w14:paraId="6BEAF8B6">
      <w:pPr>
        <w:numPr>
          <w:ilvl w:val="0"/>
          <w:numId w:val="0"/>
        </w:numPr>
        <w:ind w:firstLine="420" w:firstLineChars="200"/>
        <w:jc w:val="left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示波器必须连接示波器探头（见图10、图11）或电缆使用，不能使用鳄鱼夹连接线，使用鳄鱼夹连接线会造成测量误差。测量时探头的帽子不用拿下来（见图13），这东西丢了很不好找。</w:t>
      </w:r>
    </w:p>
    <w:p w14:paraId="41CD0944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eastAsia="zh-CN"/>
        </w:rPr>
        <w:drawing>
          <wp:inline distT="0" distB="0" distL="114300" distR="114300">
            <wp:extent cx="4124325" cy="4588510"/>
            <wp:effectExtent l="0" t="0" r="9525" b="2540"/>
            <wp:docPr id="19" name="图片 19" descr="img_v3_02h0_ff473f7e-a68e-43d4-89e4-5a92e216e8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v3_02h0_ff473f7e-a68e-43d4-89e4-5a92e216e82g"/>
                    <pic:cNvPicPr>
                      <a:picLocks noChangeAspect="1"/>
                    </pic:cNvPicPr>
                  </pic:nvPicPr>
                  <pic:blipFill>
                    <a:blip r:embed="rId14"/>
                    <a:srcRect l="12533" r="2004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2621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图10：示波器探头</w:t>
      </w:r>
    </w:p>
    <w:p w14:paraId="01973987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4046855" cy="3035300"/>
            <wp:effectExtent l="0" t="0" r="10795" b="12700"/>
            <wp:docPr id="20" name="图片 20" descr="img_v3_02h0_e638f313-a4ca-462c-8a2f-3afbf43c3b6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v3_02h0_e638f313-a4ca-462c-8a2f-3afbf43c3b6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B40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图11：示波器探头（取下帽子）</w:t>
      </w:r>
    </w:p>
    <w:p w14:paraId="23ED687E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4639310"/>
            <wp:effectExtent l="0" t="0" r="5080" b="8890"/>
            <wp:docPr id="22" name="图片 22" descr="img_v3_02h0_b0801634-6a5c-47f8-809a-eb6a977001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v3_02h0_b0801634-6a5c-47f8-809a-eb6a9770015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E087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图12：示波器探头有X1和X10（输入示波器的信号衰减到原来的十分之一）两个档位，图中是X1档位</w:t>
      </w:r>
    </w:p>
    <w:p w14:paraId="0D47C2AE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3181985" cy="4243070"/>
            <wp:effectExtent l="0" t="0" r="5080" b="18415"/>
            <wp:docPr id="21" name="图片 21" descr="img_v3_02h0_150d0eb2-ad3c-4b3e-8c49-6aa196aa5b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v3_02h0_150d0eb2-ad3c-4b3e-8c49-6aa196aa5ba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8198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E25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图13：接线时把探头的帽子往后撸，钩子勾住线就行</w:t>
      </w:r>
    </w:p>
    <w:p w14:paraId="5A323D5C">
      <w:pPr>
        <w:numPr>
          <w:ilvl w:val="0"/>
          <w:numId w:val="6"/>
        </w:numPr>
        <w:ind w:firstLine="420" w:firstLineChars="200"/>
        <w:jc w:val="both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26" w:name="_Toc32210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仪器检查</w:t>
      </w:r>
      <w:bookmarkEnd w:id="26"/>
    </w:p>
    <w:p w14:paraId="26826976">
      <w:pPr>
        <w:numPr>
          <w:ilvl w:val="0"/>
          <w:numId w:val="0"/>
        </w:numPr>
        <w:ind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见图12，先检查示波器探头档位是否合适，然后如图8，把探头的接地夹子接到仪器的接地上，探针接到校准信号上，然后按下示波器面板上AUTO（自动设置）键，如图12，屏幕上会出现稳定的方波信号。</w:t>
      </w:r>
    </w:p>
    <w:p w14:paraId="6FDBEBF3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2886075"/>
            <wp:effectExtent l="0" t="0" r="0" b="0"/>
            <wp:docPr id="1" name="图片 1" descr="img_v3_02h1_82e1e610-6b70-4f21-8cf5-56b7f8f3e46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v3_02h1_82e1e610-6b70-4f21-8cf5-56b7f8f3e46g"/>
                    <pic:cNvPicPr>
                      <a:picLocks noChangeAspect="1"/>
                    </pic:cNvPicPr>
                  </pic:nvPicPr>
                  <pic:blipFill>
                    <a:blip r:embed="rId18"/>
                    <a:srcRect t="16001" b="21790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D907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图14：示波器检查正常</w:t>
      </w:r>
    </w:p>
    <w:p w14:paraId="61800D2B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2967990"/>
            <wp:effectExtent l="0" t="0" r="0" b="0"/>
            <wp:docPr id="2" name="图片 2" descr="img_v3_02h1_2547ab0b-0cbc-4cef-8316-fab69b8ee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v3_02h1_2547ab0b-0cbc-4cef-8316-fab69b8eeaag"/>
                    <pic:cNvPicPr>
                      <a:picLocks noChangeAspect="1"/>
                    </pic:cNvPicPr>
                  </pic:nvPicPr>
                  <pic:blipFill>
                    <a:blip r:embed="rId19"/>
                    <a:srcRect t="10170" b="25855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DE26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图15：示波器检查不正常，请联系学长对示波器探头进行校准</w:t>
      </w:r>
    </w:p>
    <w:p w14:paraId="16B369CA">
      <w:pPr>
        <w:numPr>
          <w:ilvl w:val="0"/>
          <w:numId w:val="6"/>
        </w:numPr>
        <w:ind w:left="0" w:leftChars="0" w:firstLine="420" w:firstLineChars="200"/>
        <w:jc w:val="both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27" w:name="_Toc8716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输入模式</w:t>
      </w:r>
      <w:bookmarkEnd w:id="27"/>
    </w:p>
    <w:p w14:paraId="4BBB894A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示波器的输入模式有直流、交流、接地三种</w:t>
      </w:r>
    </w:p>
    <w:p w14:paraId="65F69029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直流：信号的直流部分和交流部分均能输入示波器</w:t>
      </w:r>
    </w:p>
    <w:p w14:paraId="43DA39BB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交流：只有信号的交流部分能输入示波器，直流部分会被过滤掉</w:t>
      </w:r>
    </w:p>
    <w:p w14:paraId="495F206E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接地：电压为0V</w:t>
      </w:r>
    </w:p>
    <w:p w14:paraId="47E8040A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示波器的输入阻抗有1MΩ和50Ω两种。</w:t>
      </w:r>
    </w:p>
    <w:p w14:paraId="1DCA813C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阻抗：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bdr w:val="none" w:color="auto" w:sz="0" w:space="0"/>
          <w:shd w:val="clear" w:fill="FFFFFF"/>
        </w:rPr>
        <w:t>在具有电阻、电感和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u w:val="none"/>
          <w:bdr w:val="none" w:color="auto" w:sz="0" w:space="0"/>
          <w:shd w:val="clear" w:fill="FFFFFF"/>
        </w:rPr>
        <w:instrText xml:space="preserve"> HYPERLINK "https://baike.baidu.com/item/%E7%94%B5%E5%AE%B9/146658?fromModule=lemma_inlink" \t "https://baike.baidu.com/item/%e9%98%bb%e6%8a%97/_blank" </w:instrTex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9"/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u w:val="none"/>
          <w:bdr w:val="none" w:color="auto" w:sz="0" w:space="0"/>
          <w:shd w:val="clear" w:fill="FFFFFF"/>
        </w:rPr>
        <w:t>电容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bdr w:val="none" w:color="auto" w:sz="0" w:space="0"/>
          <w:shd w:val="clear" w:fill="FFFFFF"/>
        </w:rPr>
        <w:t>的电路里，对电路中的电流所起的阻碍作用叫作阻抗。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bdr w:val="none" w:color="auto" w:sz="0" w:space="0"/>
          <w:shd w:val="clear" w:fill="FFFFFF"/>
          <w:lang w:val="en-US" w:eastAsia="zh-CN"/>
        </w:rPr>
        <w:t>其中电阻起的阻碍作用叫电阻，电感和电容产生的阻碍叫电抗</w:t>
      </w:r>
    </w:p>
    <w:p w14:paraId="2C08ACD2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1MΩ：在低频（大约1Mhz以下）时可以用欧姆定律来分析，示波器相当于电压表并联在电路中，电阻越大越好，大电阻可以减小接入仪器电阻对原电路的影响</w:t>
      </w:r>
    </w:p>
    <w:p w14:paraId="124D5B2C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50Ω：高频情况下电路不能用欧姆定律来分析。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当信号的频率很高时，则信号的波长就很短，当波长短得跟传输线长度可以比拟时，反射信号叠加在原信号上将会改变原信号的形状。如果传输线的特征阻抗跟负载阻抗不相等（即不匹配）时，在负载端就会产生反射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造成误差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shd w:val="clear" w:fill="FFFFFF"/>
        </w:rPr>
        <w:t>。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大部分高频传输线的阻抗是50Ω，为了进行阻抗匹配，需要把示波器的阻抗也设置为50Ω。</w:t>
      </w:r>
    </w:p>
    <w:p w14:paraId="2970C5AA">
      <w:pPr>
        <w:numPr>
          <w:ilvl w:val="0"/>
          <w:numId w:val="6"/>
        </w:numPr>
        <w:ind w:left="0" w:leftChars="0" w:firstLine="420" w:firstLineChars="200"/>
        <w:jc w:val="both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28" w:name="_Toc19442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测量电压随时间变化的关系</w:t>
      </w:r>
      <w:bookmarkEnd w:id="28"/>
    </w:p>
    <w:p w14:paraId="0BE05898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如图9，最简单的方法是按下“AUTO”键自动设置，也调节对应按键或旋钮进行对应设置。</w:t>
      </w:r>
    </w:p>
    <w:p w14:paraId="197D7230">
      <w:pPr>
        <w:numPr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2872105"/>
            <wp:effectExtent l="0" t="0" r="0" b="0"/>
            <wp:docPr id="7" name="图片 7" descr="img_v3_02h1_d21f1686-e262-440d-b6e7-682eda3121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v3_02h1_d21f1686-e262-440d-b6e7-682eda31217g"/>
                    <pic:cNvPicPr>
                      <a:picLocks noChangeAspect="1"/>
                    </pic:cNvPicPr>
                  </pic:nvPicPr>
                  <pic:blipFill>
                    <a:blip r:embed="rId20"/>
                    <a:srcRect t="17944" b="20148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F0F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图16：示波器调节“上下缩放波形”前</w:t>
      </w:r>
    </w:p>
    <w:p w14:paraId="671ADAE2">
      <w:pPr>
        <w:numPr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2889885"/>
            <wp:effectExtent l="0" t="0" r="0" b="0"/>
            <wp:docPr id="8" name="图片 8" descr="img_v3_02h1_13b127c3-8960-410c-8437-c14a3e529e1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v3_02h1_13b127c3-8960-410c-8437-c14a3e529e1g"/>
                    <pic:cNvPicPr>
                      <a:picLocks noChangeAspect="1"/>
                    </pic:cNvPicPr>
                  </pic:nvPicPr>
                  <pic:blipFill>
                    <a:blip r:embed="rId18"/>
                    <a:srcRect t="16466" b="21243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8AC3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图17：示波器调节“上下缩放波形”后，调节“上下移动波形”前</w:t>
      </w:r>
    </w:p>
    <w:p w14:paraId="359919E2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2838450"/>
            <wp:effectExtent l="0" t="0" r="0" b="0"/>
            <wp:docPr id="11" name="图片 11" descr="img_v3_02h1_b36c892d-b171-479f-ad68-170da5ec53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v3_02h1_b36c892d-b171-479f-ad68-170da5ec533g"/>
                    <pic:cNvPicPr>
                      <a:picLocks noChangeAspect="1"/>
                    </pic:cNvPicPr>
                  </pic:nvPicPr>
                  <pic:blipFill>
                    <a:blip r:embed="rId21"/>
                    <a:srcRect t="19080" b="19737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EB69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图18：示波器调节“上下移动波形”后</w:t>
      </w:r>
    </w:p>
    <w:p w14:paraId="3476DC1D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drawing>
          <wp:inline distT="0" distB="0" distL="114300" distR="114300">
            <wp:extent cx="6186170" cy="2789555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rcRect t="17985" b="21886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617A0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图19：示波器调节“左右缩放波形”前</w:t>
      </w:r>
    </w:p>
    <w:p w14:paraId="0EA30C3C">
      <w:pPr>
        <w:numPr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drawing>
          <wp:inline distT="0" distB="0" distL="114300" distR="114300">
            <wp:extent cx="6186170" cy="259461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t="24624" b="19450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6ED38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图20：示波器调节“左右缩放波形”后</w:t>
      </w:r>
    </w:p>
    <w:p w14:paraId="69283467">
      <w:pPr>
        <w:numPr>
          <w:ilvl w:val="0"/>
          <w:numId w:val="6"/>
        </w:numPr>
        <w:ind w:left="0" w:leftChars="0" w:firstLine="420" w:firstLineChars="200"/>
        <w:jc w:val="both"/>
        <w:outlineLvl w:val="2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bookmarkStart w:id="29" w:name="_Toc7793"/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双通道测量</w:t>
      </w:r>
      <w:bookmarkEnd w:id="29"/>
    </w:p>
    <w:p w14:paraId="524EA73E">
      <w:pPr>
        <w:numPr>
          <w:ilvl w:val="0"/>
          <w:numId w:val="0"/>
        </w:numPr>
        <w:ind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如图9，按下CH1键后显示通道1的测量，按下CH2键后显示通道2的测量</w:t>
      </w:r>
    </w:p>
    <w:p w14:paraId="4E53091E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2990215"/>
            <wp:effectExtent l="0" t="0" r="5080" b="635"/>
            <wp:docPr id="15" name="图片 15" descr="img_v3_02h1_29b1cae3-d8ef-4cfd-8c69-618e449c58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v3_02h1_29b1cae3-d8ef-4cfd-8c69-618e449c58cg"/>
                    <pic:cNvPicPr>
                      <a:picLocks noChangeAspect="1"/>
                    </pic:cNvPicPr>
                  </pic:nvPicPr>
                  <pic:blipFill>
                    <a:blip r:embed="rId24"/>
                    <a:srcRect t="13893" b="21653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DDE2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图21：示波器双通道同时显示。按下CH1/CH2开启对应通道的显示</w:t>
      </w:r>
    </w:p>
    <w:p w14:paraId="50CE3379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对于同频率的信号，可以使用下面这种方法来测量相位差</w:t>
      </w:r>
    </w:p>
    <w:p w14:paraId="346D256E">
      <w:pPr>
        <w:numPr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</w:rPr>
      </w:pPr>
      <w:r>
        <w:rPr>
          <w:rFonts w:hint="eastAsia" w:ascii="宋体" w:hAnsi="宋体" w:eastAsia="宋体" w:cs="宋体"/>
          <w:color w:val="auto"/>
          <w:sz w:val="21"/>
          <w:szCs w:val="21"/>
        </w:rPr>
        <w:drawing>
          <wp:inline distT="0" distB="0" distL="114300" distR="114300">
            <wp:extent cx="4800600" cy="3390900"/>
            <wp:effectExtent l="0" t="0" r="0" b="0"/>
            <wp:docPr id="2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97E6B4">
      <w:pPr>
        <w:numPr>
          <w:numId w:val="0"/>
        </w:numPr>
        <w:jc w:val="center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/>
        </w:rPr>
      </w:pPr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相位差</w:t>
      </w:r>
      <m:oMath>
        <m:r>
          <m:rPr/>
          <w:rPr>
            <w:rFonts w:hint="eastAsia" w:ascii="Cambria Math" w:hAnsi="Cambria Math" w:eastAsia="宋体" w:cs="宋体"/>
            <w:color w:val="auto"/>
            <w:sz w:val="21"/>
            <w:szCs w:val="21"/>
            <w:lang w:val="en-US"/>
          </w:rPr>
          <m:t>∆φ=</m:t>
        </m:r>
        <m:f>
          <m:fPr>
            <m:ctrlPr>
              <m:rPr/>
              <w:rPr>
                <w:rFonts w:hint="eastAsia" w:ascii="Cambria Math" w:hAnsi="Cambria Math" w:eastAsia="宋体" w:cs="宋体"/>
                <w:i/>
                <w:color w:val="auto"/>
                <w:sz w:val="21"/>
                <w:szCs w:val="21"/>
                <w:lang w:val="en-US"/>
              </w:rPr>
            </m:ctrlPr>
          </m:fPr>
          <m:num>
            <m:r>
              <m:rPr/>
              <w:rPr>
                <w:rFonts w:hint="eastAsia" w:ascii="Cambria Math" w:hAnsi="Cambria Math" w:eastAsia="宋体" w:cs="宋体"/>
                <w:color w:val="auto"/>
                <w:sz w:val="21"/>
                <w:szCs w:val="21"/>
                <w:lang w:val="en-US" w:eastAsia="zh-CN"/>
              </w:rPr>
              <m:t>X</m:t>
            </m:r>
            <m:ctrlPr>
              <m:rPr/>
              <w:rPr>
                <w:rFonts w:hint="eastAsia" w:ascii="Cambria Math" w:hAnsi="Cambria Math" w:eastAsia="宋体" w:cs="宋体"/>
                <w:i/>
                <w:color w:val="auto"/>
                <w:sz w:val="21"/>
                <w:szCs w:val="21"/>
                <w:lang w:val="en-US"/>
              </w:rPr>
            </m:ctrlPr>
          </m:num>
          <m:den>
            <m:sSub>
              <m:sSubPr>
                <m:ctrlPr>
                  <m:rPr/>
                  <w:rPr>
                    <w:rFonts w:hint="eastAsia" w:ascii="Cambria Math" w:hAnsi="Cambria Math" w:eastAsia="宋体" w:cs="宋体"/>
                    <w:i/>
                    <w:color w:val="auto"/>
                    <w:sz w:val="21"/>
                    <w:szCs w:val="21"/>
                    <w:lang w:val="en-US" w:eastAsia="zh-CN"/>
                  </w:rPr>
                </m:ctrlPr>
              </m:sSubPr>
              <m:e>
                <m:r>
                  <m:rPr/>
                  <w:rPr>
                    <w:rFonts w:hint="eastAsia" w:ascii="Cambria Math" w:hAnsi="Cambria Math" w:eastAsia="宋体" w:cs="宋体"/>
                    <w:color w:val="auto"/>
                    <w:sz w:val="21"/>
                    <w:szCs w:val="21"/>
                    <w:lang w:val="en-US" w:eastAsia="zh-CN"/>
                  </w:rPr>
                  <m:t>X</m:t>
                </m:r>
                <m:ctrlPr>
                  <m:rPr/>
                  <w:rPr>
                    <w:rFonts w:hint="eastAsia" w:ascii="Cambria Math" w:hAnsi="Cambria Math" w:eastAsia="宋体" w:cs="宋体"/>
                    <w:i/>
                    <w:color w:val="auto"/>
                    <w:sz w:val="21"/>
                    <w:szCs w:val="21"/>
                    <w:lang w:val="en-US" w:eastAsia="zh-CN"/>
                  </w:rPr>
                </m:ctrlPr>
              </m:e>
              <m:sub>
                <m:r>
                  <m:rPr/>
                  <w:rPr>
                    <w:rFonts w:hint="eastAsia" w:ascii="Cambria Math" w:hAnsi="Cambria Math" w:eastAsia="宋体" w:cs="宋体"/>
                    <w:color w:val="auto"/>
                    <w:sz w:val="21"/>
                    <w:szCs w:val="21"/>
                    <w:lang w:val="en-US" w:eastAsia="zh-CN"/>
                  </w:rPr>
                  <m:t>T</m:t>
                </m:r>
                <m:ctrlPr>
                  <m:rPr/>
                  <w:rPr>
                    <w:rFonts w:hint="eastAsia" w:ascii="Cambria Math" w:hAnsi="Cambria Math" w:eastAsia="宋体" w:cs="宋体"/>
                    <w:i/>
                    <w:color w:val="auto"/>
                    <w:sz w:val="21"/>
                    <w:szCs w:val="21"/>
                    <w:lang w:val="en-US" w:eastAsia="zh-CN"/>
                  </w:rPr>
                </m:ctrlPr>
              </m:sub>
            </m:sSub>
            <m:ctrlPr>
              <m:rPr/>
              <w:rPr>
                <w:rFonts w:hint="eastAsia" w:ascii="Cambria Math" w:hAnsi="Cambria Math" w:eastAsia="宋体" w:cs="宋体"/>
                <w:i/>
                <w:color w:val="auto"/>
                <w:sz w:val="21"/>
                <w:szCs w:val="21"/>
                <w:lang w:val="en-US"/>
              </w:rPr>
            </m:ctrlPr>
          </m:den>
        </m:f>
        <m:r>
          <m:rPr/>
          <w:rPr>
            <w:rFonts w:hint="eastAsia" w:ascii="Cambria Math" w:hAnsi="Cambria Math" w:eastAsia="宋体" w:cs="宋体"/>
            <w:color w:val="auto"/>
            <w:sz w:val="21"/>
            <w:szCs w:val="21"/>
            <w:lang w:val="en-US"/>
          </w:rPr>
          <m:t>×</m:t>
        </m:r>
        <m:r>
          <m:rPr/>
          <w:rPr>
            <w:rFonts w:hint="eastAsia" w:ascii="Cambria Math" w:hAnsi="Cambria Math" w:eastAsia="宋体" w:cs="宋体"/>
            <w:color w:val="auto"/>
            <w:sz w:val="21"/>
            <w:szCs w:val="21"/>
            <w:lang w:val="en-US" w:eastAsia="zh-CN"/>
          </w:rPr>
          <m:t>360</m:t>
        </m:r>
        <m:r>
          <m:rPr/>
          <w:rPr>
            <w:rFonts w:hint="eastAsia" w:ascii="Cambria Math" w:hAnsi="Cambria Math" w:eastAsia="宋体" w:cs="宋体"/>
            <w:color w:val="auto"/>
            <w:sz w:val="21"/>
            <w:szCs w:val="21"/>
            <w:lang w:val="en-US"/>
          </w:rPr>
          <m:t>°</m:t>
        </m:r>
      </m:oMath>
    </w:p>
    <w:p w14:paraId="7AACC056">
      <w:pPr>
        <w:numPr>
          <w:numId w:val="0"/>
        </w:numPr>
        <w:jc w:val="center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3820160"/>
            <wp:effectExtent l="0" t="0" r="0" b="0"/>
            <wp:docPr id="26" name="图片 26" descr="img_v3_02h1_ddee1ca3-4ec6-4952-ab83-f7c9eec545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v3_02h1_ddee1ca3-4ec6-4952-ab83-f7c9eec5459g"/>
                    <pic:cNvPicPr>
                      <a:picLocks noChangeAspect="1"/>
                    </pic:cNvPicPr>
                  </pic:nvPicPr>
                  <pic:blipFill>
                    <a:blip r:embed="rId26"/>
                    <a:srcRect b="17657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6FA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图22：示波器测量相同频率信号的相位差</w:t>
      </w:r>
    </w:p>
    <w:p w14:paraId="7696B14B">
      <w:pPr>
        <w:numPr>
          <w:ilvl w:val="0"/>
          <w:numId w:val="3"/>
        </w:numPr>
        <w:ind w:left="0" w:leftChars="0" w:firstLine="560" w:firstLineChars="200"/>
        <w:jc w:val="both"/>
        <w:outlineLvl w:val="1"/>
        <m:rPr/>
        <w:rPr>
          <w:rFonts w:hint="eastAsia" w:ascii="宋体" w:hAnsi="宋体" w:eastAsia="宋体" w:cs="宋体"/>
          <w:i w:val="0"/>
          <w:color w:val="auto"/>
          <w:sz w:val="28"/>
          <w:szCs w:val="28"/>
          <w:lang w:val="en-US" w:eastAsia="zh-CN"/>
        </w:rPr>
      </w:pPr>
      <w:bookmarkStart w:id="30" w:name="_Toc14988"/>
      <w:r>
        <m:rPr/>
        <w:rPr>
          <w:rFonts w:hint="eastAsia" w:ascii="宋体" w:hAnsi="宋体" w:eastAsia="宋体" w:cs="宋体"/>
          <w:i w:val="0"/>
          <w:color w:val="auto"/>
          <w:sz w:val="28"/>
          <w:szCs w:val="28"/>
          <w:lang w:val="en-US" w:eastAsia="zh-CN"/>
        </w:rPr>
        <w:t>信号发生器</w:t>
      </w:r>
      <w:bookmarkEnd w:id="30"/>
    </w:p>
    <w:p w14:paraId="26B4A580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信号发生器是产生设定信号的仪器。</w:t>
      </w:r>
      <w:r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信号的仪器的指标主要是输出信号的最高频率。</w:t>
      </w:r>
    </w:p>
    <w:p w14:paraId="393D38DD">
      <w:pPr>
        <w:numPr>
          <w:numId w:val="0"/>
        </w:numPr>
        <w:jc w:val="center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052820" cy="3041650"/>
            <wp:effectExtent l="0" t="0" r="5080" b="6350"/>
            <wp:docPr id="27" name="图片 27" descr="img_v3_02h1_53a92d62-0838-4a8e-ab19-30894f143d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v3_02h1_53a92d62-0838-4a8e-ab19-30894f143deg"/>
                    <pic:cNvPicPr>
                      <a:picLocks noChangeAspect="1"/>
                    </pic:cNvPicPr>
                  </pic:nvPicPr>
                  <pic:blipFill>
                    <a:blip r:embed="rId27"/>
                    <a:srcRect l="10645" t="20378" r="6275" b="23956"/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38BA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图23：一台普源DG4162信号发生器</w:t>
      </w:r>
    </w:p>
    <w:p w14:paraId="5261728B">
      <w:pPr>
        <w:numPr>
          <w:ilvl w:val="0"/>
          <w:numId w:val="7"/>
        </w:numPr>
        <w:ind w:firstLine="420" w:firstLineChars="200"/>
        <w:jc w:val="both"/>
        <w:outlineLvl w:val="2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bookmarkStart w:id="31" w:name="_Toc24296"/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仪器检查</w:t>
      </w:r>
      <w:bookmarkEnd w:id="31"/>
    </w:p>
    <w:p w14:paraId="3E1AF666">
      <w:pPr>
        <w:numPr>
          <w:numId w:val="0"/>
        </w:numPr>
        <w:ind w:firstLine="420" w:firstLineChars="200"/>
        <w:jc w:val="both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把信号发生器和示波器相连，设定好信号后点击输出，在示波器上观察信号是否正常。</w:t>
      </w:r>
    </w:p>
    <w:p w14:paraId="169656F4">
      <w:pPr>
        <w:numPr>
          <w:ilvl w:val="0"/>
          <w:numId w:val="7"/>
        </w:numPr>
        <w:ind w:left="0" w:leftChars="0" w:firstLine="420" w:firstLineChars="200"/>
        <w:jc w:val="both"/>
        <w:outlineLvl w:val="2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bookmarkStart w:id="32" w:name="_Toc11642"/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设定和输出信号</w:t>
      </w:r>
      <w:bookmarkEnd w:id="32"/>
    </w:p>
    <w:p w14:paraId="264D07C3">
      <w:pPr>
        <w:numPr>
          <w:numId w:val="0"/>
        </w:numPr>
        <w:ind w:leftChars="0" w:firstLine="420" w:firstLineChars="200"/>
        <w:jc w:val="both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见图23，按下CH1或CH2选择对应通道，按下波形选择区的波形键选择对应波形，按下对应按键设置频率、幅度、偏移量，按数字键或转动旋钮改变对应的值，确认电路连接正确，按下“output”键输出。</w:t>
      </w:r>
    </w:p>
    <w:p w14:paraId="31396F15">
      <w:pPr>
        <w:numPr>
          <w:numId w:val="0"/>
        </w:numPr>
        <w:jc w:val="center"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078855" cy="3081020"/>
            <wp:effectExtent l="0" t="0" r="0" b="0"/>
            <wp:docPr id="28" name="图片 28" descr="img_v3_02h1_c2d2c171-6b1b-45e0-9830-daf9cfb58f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v3_02h1_c2d2c171-6b1b-45e0-9830-daf9cfb58f7g"/>
                    <pic:cNvPicPr>
                      <a:picLocks noChangeAspect="1"/>
                    </pic:cNvPicPr>
                  </pic:nvPicPr>
                  <pic:blipFill>
                    <a:blip r:embed="rId28"/>
                    <a:srcRect l="1735" t="14837" b="18752"/>
                    <a:stretch>
                      <a:fillRect/>
                    </a:stretch>
                  </pic:blipFill>
                  <pic:spPr>
                    <a:xfrm>
                      <a:off x="0" y="0"/>
                      <a:ext cx="607885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D892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图24：信号发生器选择正弦波并按下输出</w:t>
      </w:r>
    </w:p>
    <w:p w14:paraId="132AC96B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3141345"/>
            <wp:effectExtent l="0" t="0" r="0" b="0"/>
            <wp:docPr id="29" name="图片 29" descr="img_v3_02h1_2806776e-4efd-45f6-bb1d-89766ad1d18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v3_02h1_2806776e-4efd-45f6-bb1d-89766ad1d18g"/>
                    <pic:cNvPicPr>
                      <a:picLocks noChangeAspect="1"/>
                    </pic:cNvPicPr>
                  </pic:nvPicPr>
                  <pic:blipFill>
                    <a:blip r:embed="rId29"/>
                    <a:srcRect t="170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EAFB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图25：在信号发生器上按下方波键切换为方波</w:t>
      </w:r>
    </w:p>
    <w:p w14:paraId="25936D0D">
      <w:pPr>
        <w:numPr>
          <w:ilvl w:val="0"/>
          <w:numId w:val="7"/>
        </w:numPr>
        <w:ind w:left="0" w:leftChars="0" w:firstLine="420" w:firstLineChars="200"/>
        <w:jc w:val="both"/>
        <w:outlineLvl w:val="2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bookmarkStart w:id="33" w:name="_Toc24000"/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改变输出阻抗</w:t>
      </w:r>
      <w:bookmarkEnd w:id="33"/>
    </w:p>
    <w:p w14:paraId="766264C8">
      <w:pPr>
        <w:numPr>
          <w:numId w:val="0"/>
        </w:numPr>
        <w:ind w:leftChars="0" w:firstLine="420" w:firstLineChars="200"/>
        <w:jc w:val="both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这一台信号发生器是按下“</w:t>
      </w:r>
      <w:r>
        <w:rPr>
          <w:rFonts w:hint="eastAsia" w:ascii="宋体" w:hAnsi="宋体" w:eastAsia="宋体" w:cs="宋体"/>
          <w:color w:val="auto"/>
          <w:sz w:val="21"/>
          <w:szCs w:val="21"/>
        </w:rPr>
        <w:t>utility</w:t>
      </w:r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”键，再按下CH1设置或CH2设置，最后按下阻抗，由高阻切换到负载（50Ω）。切换后屏幕上显示的输出电压会变为原来的一半。</w:t>
      </w:r>
    </w:p>
    <w:p w14:paraId="096BDAA3">
      <w:pPr>
        <w:numPr>
          <w:numId w:val="0"/>
        </w:numPr>
        <w:jc w:val="center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2835275"/>
            <wp:effectExtent l="0" t="0" r="5080" b="3175"/>
            <wp:docPr id="30" name="图片 30" descr="img_v3_02h1_39fc2aae-f69a-46ca-aa46-e28c1c654b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v3_02h1_39fc2aae-f69a-46ca-aa46-e28c1c654bbg"/>
                    <pic:cNvPicPr>
                      <a:picLocks noChangeAspect="1"/>
                    </pic:cNvPicPr>
                  </pic:nvPicPr>
                  <pic:blipFill>
                    <a:blip r:embed="rId30"/>
                    <a:srcRect t="18793" b="20093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5988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图26：改变示波器的输出阻抗：先按下</w:t>
      </w:r>
      <w:r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“</w:t>
      </w:r>
      <w:r>
        <w:rPr>
          <w:rFonts w:hint="eastAsia" w:ascii="宋体" w:hAnsi="宋体" w:eastAsia="宋体" w:cs="宋体"/>
          <w:color w:val="auto"/>
          <w:sz w:val="21"/>
          <w:szCs w:val="21"/>
        </w:rPr>
        <w:t>utility</w:t>
      </w:r>
      <w:r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”键，再按下CH1设置或CH2设置</w:t>
      </w:r>
    </w:p>
    <w:p w14:paraId="437BE52F"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6186170" cy="3081020"/>
            <wp:effectExtent l="0" t="0" r="0" b="0"/>
            <wp:docPr id="31" name="图片 31" descr="img_v3_02h1_65d4f425-bd7a-4f32-b717-054ca5576e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v3_02h1_65d4f425-bd7a-4f32-b717-054ca5576e3g"/>
                    <pic:cNvPicPr>
                      <a:picLocks noChangeAspect="1"/>
                    </pic:cNvPicPr>
                  </pic:nvPicPr>
                  <pic:blipFill>
                    <a:blip r:embed="rId31"/>
                    <a:srcRect t="17260" b="16329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A77C">
      <w:pPr>
        <w:numPr>
          <w:numId w:val="0"/>
        </w:numPr>
        <w:jc w:val="center"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图27：改变示波器的输出阻抗：</w:t>
      </w:r>
      <w:r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最后按下阻抗，由高阻切换到负载（50Ω）</w:t>
      </w:r>
    </w:p>
    <w:p w14:paraId="597DD4C2">
      <w:pPr>
        <w:numPr>
          <w:ilvl w:val="0"/>
          <w:numId w:val="7"/>
        </w:numPr>
        <w:ind w:left="0" w:leftChars="0" w:firstLine="420" w:firstLineChars="200"/>
        <w:jc w:val="both"/>
        <w:outlineLvl w:val="2"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bookmarkStart w:id="34" w:name="_Toc19502"/>
      <w:r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扫频</w:t>
      </w:r>
      <w:bookmarkEnd w:id="34"/>
    </w:p>
    <w:p w14:paraId="26AEBC66">
      <w:pPr>
        <w:numPr>
          <w:numId w:val="0"/>
        </w:numPr>
        <w:ind w:leftChars="0" w:firstLine="420" w:firstLineChars="200"/>
        <w:jc w:val="both"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此项等待补充</w:t>
      </w:r>
    </w:p>
    <w:p w14:paraId="2DD2A990">
      <w:pPr>
        <w:numPr>
          <w:ilvl w:val="0"/>
          <w:numId w:val="7"/>
        </w:numPr>
        <w:ind w:left="0" w:leftChars="0" w:firstLine="420" w:firstLineChars="200"/>
        <w:jc w:val="both"/>
        <w:outlineLvl w:val="2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bookmarkStart w:id="35" w:name="_Toc18839"/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调制</w:t>
      </w:r>
      <w:bookmarkEnd w:id="35"/>
    </w:p>
    <w:p w14:paraId="2C256F39">
      <w:pPr>
        <w:numPr>
          <w:numId w:val="0"/>
        </w:numPr>
        <w:ind w:leftChars="0" w:firstLine="420" w:firstLineChars="200"/>
        <w:jc w:val="both"/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</w:pPr>
      <w:r>
        <m:rPr/>
        <w:rPr>
          <w:rFonts w:hint="eastAsia" w:ascii="宋体" w:hAnsi="宋体" w:eastAsia="宋体" w:cs="宋体"/>
          <w:i w:val="0"/>
          <w:color w:val="auto"/>
          <w:sz w:val="21"/>
          <w:szCs w:val="21"/>
          <w:lang w:val="en-US" w:eastAsia="zh-CN"/>
        </w:rPr>
        <w:t>此项等待补充</w:t>
      </w:r>
      <w:bookmarkStart w:id="36" w:name="_GoBack"/>
      <w:bookmarkEnd w:id="36"/>
    </w:p>
    <w:sectPr>
      <w:footerReference r:id="rId3" w:type="default"/>
      <w:pgSz w:w="11906" w:h="16838"/>
      <w:pgMar w:top="1440" w:right="1080" w:bottom="1440" w:left="108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31FF94E"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文本框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274C1BB"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OJUQ0zAgAAYwQAAA4AAABkcnMvZTJvRG9jLnhtbK1US44TMRDdI3EH&#10;y3vSSUa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9MrSgzTqPj5x/fz&#10;z9/nX98IziBQ7cIccQ8OkbF5Zxu0zXAecJh4N6XX6QtGBH7Ie7rIK5pIeLo0m85mY7g4fMMG+NnT&#10;dedDfC+sJsnIqUf9WlnZcRtiFzqEpGzGbqRSbQ2VIXVOr6/ejt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FOJUQ0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274C1BB"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88286A"/>
    <w:multiLevelType w:val="singleLevel"/>
    <w:tmpl w:val="9788286A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D099E37A"/>
    <w:multiLevelType w:val="singleLevel"/>
    <w:tmpl w:val="D099E3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F5A89E5"/>
    <w:multiLevelType w:val="singleLevel"/>
    <w:tmpl w:val="DF5A89E5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ECA4ABDD"/>
    <w:multiLevelType w:val="singleLevel"/>
    <w:tmpl w:val="ECA4ABDD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20DABC7A"/>
    <w:multiLevelType w:val="singleLevel"/>
    <w:tmpl w:val="20DABC7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264370E1"/>
    <w:multiLevelType w:val="singleLevel"/>
    <w:tmpl w:val="264370E1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76FA96FE"/>
    <w:multiLevelType w:val="singleLevel"/>
    <w:tmpl w:val="76FA96F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0"/>
  </w:num>
  <w:num w:numId="5">
    <w:abstractNumId w:val="2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534ADF"/>
    <w:rsid w:val="0A534ADF"/>
    <w:rsid w:val="0C840297"/>
    <w:rsid w:val="0E7B6CC7"/>
    <w:rsid w:val="1BD01CD5"/>
    <w:rsid w:val="23A423C5"/>
    <w:rsid w:val="2A4802FB"/>
    <w:rsid w:val="2F142623"/>
    <w:rsid w:val="36E20DE2"/>
    <w:rsid w:val="3D5060AD"/>
    <w:rsid w:val="4092347E"/>
    <w:rsid w:val="48E3695A"/>
    <w:rsid w:val="50C74851"/>
    <w:rsid w:val="63974B7F"/>
    <w:rsid w:val="66A37670"/>
    <w:rsid w:val="71E13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Theme="minorEastAsia" w:cstheme="minorBidi"/>
      <w:kern w:val="2"/>
      <w:sz w:val="21"/>
      <w:szCs w:val="21"/>
      <w:lang w:val="en-US" w:eastAsia="zh-CN" w:bidi="ar-SA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uiPriority w:val="0"/>
    <w:pPr>
      <w:ind w:left="840" w:leftChars="400"/>
    </w:p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1"/>
    <w:basedOn w:val="1"/>
    <w:next w:val="1"/>
    <w:uiPriority w:val="0"/>
  </w:style>
  <w:style w:type="paragraph" w:styleId="6">
    <w:name w:val="toc 2"/>
    <w:basedOn w:val="1"/>
    <w:next w:val="1"/>
    <w:uiPriority w:val="0"/>
    <w:pPr>
      <w:ind w:left="420" w:leftChars="200"/>
    </w:pPr>
  </w:style>
  <w:style w:type="character" w:styleId="9">
    <w:name w:val="Hyperlink"/>
    <w:basedOn w:val="8"/>
    <w:uiPriority w:val="0"/>
    <w:rPr>
      <w:color w:val="0000FF"/>
      <w:u w:val="single"/>
    </w:rPr>
  </w:style>
  <w:style w:type="paragraph" w:customStyle="1" w:styleId="10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1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2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png"/><Relationship Id="rId26" Type="http://schemas.openxmlformats.org/officeDocument/2006/relationships/image" Target="media/image22.jpeg"/><Relationship Id="rId25" Type="http://schemas.openxmlformats.org/officeDocument/2006/relationships/image" Target="media/image21.png"/><Relationship Id="rId24" Type="http://schemas.openxmlformats.org/officeDocument/2006/relationships/image" Target="media/image20.jpe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1732</Words>
  <Characters>1808</Characters>
  <Lines>0</Lines>
  <Paragraphs>0</Paragraphs>
  <TotalTime>0</TotalTime>
  <ScaleCrop>false</ScaleCrop>
  <LinksUpToDate>false</LinksUpToDate>
  <CharactersWithSpaces>1808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2024-11-26T12:44:00Z</dcterms:created>
  <dc:creator>暮云合云暮</dc:creator>
  <cp:lastModifiedBy>暮云合云暮</cp:lastModifiedBy>
  <dcterms:modified xsi:type="dcterms:W3CDTF">2024-11-27T14:10:41Z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761BA4D97D624ED18DF7C38777427CB0_11</vt:lpwstr>
  </property>
</Properties>
</file>